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869C" w14:textId="3369E8B4" w:rsidR="00E63DD0" w:rsidRDefault="00E63DD0" w:rsidP="00E420E7">
      <w:pPr>
        <w:spacing w:before="100" w:beforeAutospacing="1" w:after="100" w:afterAutospacing="1" w:line="240" w:lineRule="auto"/>
        <w:jc w:val="both"/>
        <w:rPr>
          <w:rFonts w:asciiTheme="majorBidi" w:hAnsiTheme="majorBidi" w:cstheme="majorBidi"/>
          <w:b/>
          <w:bCs/>
          <w:sz w:val="28"/>
          <w:szCs w:val="28"/>
        </w:rPr>
      </w:pPr>
      <w:r w:rsidRPr="00E63DD0">
        <w:rPr>
          <w:rFonts w:asciiTheme="majorBidi" w:hAnsiTheme="majorBidi" w:cstheme="majorBidi"/>
          <w:b/>
          <w:bCs/>
          <w:sz w:val="28"/>
          <w:szCs w:val="28"/>
        </w:rPr>
        <w:t xml:space="preserve">New Reporting Regime for </w:t>
      </w:r>
      <w:r w:rsidR="00300B6A">
        <w:rPr>
          <w:rFonts w:asciiTheme="majorBidi" w:hAnsiTheme="majorBidi" w:cstheme="majorBidi"/>
          <w:b/>
          <w:bCs/>
          <w:sz w:val="28"/>
          <w:szCs w:val="28"/>
        </w:rPr>
        <w:t>New Immigrants (“Olim”)</w:t>
      </w:r>
      <w:r w:rsidRPr="00E63DD0">
        <w:rPr>
          <w:rFonts w:asciiTheme="majorBidi" w:hAnsiTheme="majorBidi" w:cstheme="majorBidi"/>
          <w:b/>
          <w:bCs/>
          <w:sz w:val="28"/>
          <w:szCs w:val="28"/>
        </w:rPr>
        <w:t xml:space="preserve"> from 2026 – and a Proposed 2026 Tax Break</w:t>
      </w:r>
    </w:p>
    <w:p w14:paraId="7FDE217E" w14:textId="3ACB4D46" w:rsidR="00300B6A" w:rsidRPr="00300B6A" w:rsidRDefault="00300B6A" w:rsidP="00E420E7">
      <w:pPr>
        <w:spacing w:before="100" w:beforeAutospacing="1" w:after="100" w:afterAutospacing="1" w:line="240" w:lineRule="auto"/>
        <w:jc w:val="both"/>
        <w:rPr>
          <w:rFonts w:asciiTheme="majorBidi" w:eastAsia="Times New Roman" w:hAnsiTheme="majorBidi" w:cstheme="majorBidi"/>
          <w:b/>
          <w:bCs/>
          <w:kern w:val="0"/>
          <w:sz w:val="28"/>
          <w:szCs w:val="28"/>
          <w14:ligatures w14:val="none"/>
        </w:rPr>
      </w:pPr>
      <w:r w:rsidRPr="00300B6A">
        <w:rPr>
          <w:rFonts w:asciiTheme="majorBidi" w:hAnsiTheme="majorBidi" w:cstheme="majorBidi"/>
        </w:rPr>
        <w:t>From 1 January 2026, significant legislative changes and new draft guidance issued by the Israel Tax Authority will reshape the rules for new immigrants (“olim”) and long-term returning residents. While the well-known 10-year exemption from Israeli tax on foreign-source income for these individuals remains in place, the parallel exemption from reporting that income will be cancelled</w:t>
      </w:r>
      <w:r>
        <w:rPr>
          <w:rFonts w:asciiTheme="majorBidi" w:hAnsiTheme="majorBidi" w:cstheme="majorBidi"/>
        </w:rPr>
        <w:t>.</w:t>
      </w:r>
    </w:p>
    <w:p w14:paraId="3CAD624D" w14:textId="77777777" w:rsidR="00597CAE" w:rsidRPr="00971A19"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 xml:space="preserve">At the same time, the government has announced a proposed new benefit: a reduced Israeli tax rate on certain Israeli-source income for olim and returning residents arriving in 2026, starting with a 0% tax rate for the first two years, subject to caps and legislative approval. </w:t>
      </w:r>
    </w:p>
    <w:p w14:paraId="56BFB484" w14:textId="246036CC" w:rsidR="00597CAE" w:rsidRPr="00971A19"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 xml:space="preserve">This newsletter </w:t>
      </w:r>
      <w:r w:rsidRPr="00F6446B">
        <w:rPr>
          <w:rFonts w:ascii="Times New Roman" w:eastAsia="Times New Roman" w:hAnsi="Times New Roman" w:cs="Times New Roman"/>
          <w:kern w:val="0"/>
          <w14:ligatures w14:val="none"/>
        </w:rPr>
        <w:t>summarizes</w:t>
      </w:r>
      <w:r w:rsidRPr="00971A19">
        <w:rPr>
          <w:rFonts w:ascii="Times New Roman" w:eastAsia="Times New Roman" w:hAnsi="Times New Roman" w:cs="Times New Roman"/>
          <w:kern w:val="0"/>
          <w14:ligatures w14:val="none"/>
        </w:rPr>
        <w:t xml:space="preserve"> the key elements of the new regime and the planning points that potential olim and returning residents should consider.</w:t>
      </w:r>
    </w:p>
    <w:p w14:paraId="137D1036" w14:textId="77777777" w:rsidR="00597CAE" w:rsidRPr="00971A19" w:rsidRDefault="00597CAE" w:rsidP="00E420E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71A19">
        <w:rPr>
          <w:rFonts w:ascii="Times New Roman" w:eastAsia="Times New Roman" w:hAnsi="Times New Roman" w:cs="Times New Roman"/>
          <w:b/>
          <w:bCs/>
          <w:kern w:val="0"/>
          <w14:ligatures w14:val="none"/>
        </w:rPr>
        <w:t>1. Background – the current 10-year regime</w:t>
      </w:r>
    </w:p>
    <w:p w14:paraId="3FE39C71" w14:textId="77777777" w:rsidR="00597CAE" w:rsidRPr="00971A19"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Under current law, individuals who qualify as “residents of Israel for the first time” or as “veteran returning residents” (non-residents for at least 10 consecutive years before returning) enjoy:</w:t>
      </w:r>
    </w:p>
    <w:p w14:paraId="19F57711" w14:textId="77777777" w:rsidR="00597CAE" w:rsidRPr="00971A19" w:rsidRDefault="00597CAE" w:rsidP="00E420E7">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 xml:space="preserve">A </w:t>
      </w:r>
      <w:r w:rsidRPr="00971A19">
        <w:rPr>
          <w:rFonts w:ascii="Times New Roman" w:eastAsia="Times New Roman" w:hAnsi="Times New Roman" w:cs="Times New Roman"/>
          <w:b/>
          <w:bCs/>
          <w:kern w:val="0"/>
          <w14:ligatures w14:val="none"/>
        </w:rPr>
        <w:t>10-year exemption from Israeli tax</w:t>
      </w:r>
      <w:r w:rsidRPr="00971A19">
        <w:rPr>
          <w:rFonts w:ascii="Times New Roman" w:eastAsia="Times New Roman" w:hAnsi="Times New Roman" w:cs="Times New Roman"/>
          <w:kern w:val="0"/>
          <w14:ligatures w14:val="none"/>
        </w:rPr>
        <w:t xml:space="preserve"> on foreign-source income and gains; and</w:t>
      </w:r>
    </w:p>
    <w:p w14:paraId="78E57CBF" w14:textId="77777777" w:rsidR="00597CAE" w:rsidRPr="00971A19" w:rsidRDefault="00597CAE" w:rsidP="00E420E7">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 xml:space="preserve">A </w:t>
      </w:r>
      <w:r w:rsidRPr="00971A19">
        <w:rPr>
          <w:rFonts w:ascii="Times New Roman" w:eastAsia="Times New Roman" w:hAnsi="Times New Roman" w:cs="Times New Roman"/>
          <w:b/>
          <w:bCs/>
          <w:kern w:val="0"/>
          <w14:ligatures w14:val="none"/>
        </w:rPr>
        <w:t>10-year exemption from reporting</w:t>
      </w:r>
      <w:r w:rsidRPr="00971A19">
        <w:rPr>
          <w:rFonts w:ascii="Times New Roman" w:eastAsia="Times New Roman" w:hAnsi="Times New Roman" w:cs="Times New Roman"/>
          <w:kern w:val="0"/>
          <w14:ligatures w14:val="none"/>
        </w:rPr>
        <w:t xml:space="preserve"> such foreign income and assets in Israel</w:t>
      </w:r>
      <w:r w:rsidRPr="00F6446B">
        <w:rPr>
          <w:rFonts w:ascii="Times New Roman" w:eastAsia="Times New Roman" w:hAnsi="Times New Roman" w:cs="Times New Roman"/>
          <w:kern w:val="0"/>
          <w14:ligatures w14:val="none"/>
        </w:rPr>
        <w:t xml:space="preserve">.  </w:t>
      </w:r>
    </w:p>
    <w:p w14:paraId="02DBBA16" w14:textId="7BF6697D" w:rsidR="00597CAE" w:rsidRPr="00971A19"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971A19">
        <w:rPr>
          <w:rFonts w:ascii="Times New Roman" w:eastAsia="Times New Roman" w:hAnsi="Times New Roman" w:cs="Times New Roman"/>
          <w:kern w:val="0"/>
          <w14:ligatures w14:val="none"/>
        </w:rPr>
        <w:t xml:space="preserve">This combination has made Israel highly attractive for internationally mobile </w:t>
      </w:r>
      <w:r w:rsidR="00E63DD0" w:rsidRPr="00971A19">
        <w:rPr>
          <w:rFonts w:ascii="Times New Roman" w:eastAsia="Times New Roman" w:hAnsi="Times New Roman" w:cs="Times New Roman"/>
          <w:kern w:val="0"/>
          <w14:ligatures w14:val="none"/>
        </w:rPr>
        <w:t>individuals but</w:t>
      </w:r>
      <w:r w:rsidRPr="00971A19">
        <w:rPr>
          <w:rFonts w:ascii="Times New Roman" w:eastAsia="Times New Roman" w:hAnsi="Times New Roman" w:cs="Times New Roman"/>
          <w:kern w:val="0"/>
          <w14:ligatures w14:val="none"/>
        </w:rPr>
        <w:t xml:space="preserve"> has also drawn criticism from international bodies concerned with transparency and exchange of information.</w:t>
      </w:r>
      <w:r w:rsidRPr="00F6446B">
        <w:rPr>
          <w:rFonts w:ascii="Times New Roman" w:eastAsia="Times New Roman" w:hAnsi="Times New Roman" w:cs="Times New Roman"/>
          <w:kern w:val="0"/>
          <w14:ligatures w14:val="none"/>
        </w:rPr>
        <w:t xml:space="preserve"> </w:t>
      </w:r>
    </w:p>
    <w:p w14:paraId="427E9E48" w14:textId="77777777" w:rsidR="00597CAE" w:rsidRPr="00971A19" w:rsidRDefault="00597CAE" w:rsidP="00E420E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71A19">
        <w:rPr>
          <w:rFonts w:ascii="Times New Roman" w:eastAsia="Times New Roman" w:hAnsi="Times New Roman" w:cs="Times New Roman"/>
          <w:b/>
          <w:bCs/>
          <w:kern w:val="0"/>
          <w14:ligatures w14:val="none"/>
        </w:rPr>
        <w:t>2. Amendment 272 – repeal of the reporting exemption</w:t>
      </w:r>
      <w:r w:rsidRPr="00F6446B">
        <w:rPr>
          <w:rFonts w:ascii="Times New Roman" w:eastAsia="Times New Roman" w:hAnsi="Times New Roman" w:cs="Times New Roman"/>
          <w:b/>
          <w:bCs/>
          <w:kern w:val="0"/>
          <w14:ligatures w14:val="none"/>
        </w:rPr>
        <w:t xml:space="preserve"> – draft Circular </w:t>
      </w:r>
    </w:p>
    <w:p w14:paraId="0E8B0428" w14:textId="68C39092" w:rsidR="00597CAE" w:rsidRPr="00F6446B"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F6446B">
        <w:rPr>
          <w:rFonts w:ascii="Times New Roman" w:eastAsia="Times New Roman" w:hAnsi="Times New Roman" w:cs="Times New Roman"/>
          <w:kern w:val="0"/>
          <w14:ligatures w14:val="none"/>
        </w:rPr>
        <w:t xml:space="preserve">The reporting exemption applicable to first time residents and veteran returning </w:t>
      </w:r>
      <w:r w:rsidR="00E63DD0" w:rsidRPr="00F6446B">
        <w:rPr>
          <w:rFonts w:ascii="Times New Roman" w:eastAsia="Times New Roman" w:hAnsi="Times New Roman" w:cs="Times New Roman"/>
          <w:kern w:val="0"/>
          <w14:ligatures w14:val="none"/>
        </w:rPr>
        <w:t>residents</w:t>
      </w:r>
      <w:r w:rsidRPr="00F6446B">
        <w:rPr>
          <w:rFonts w:ascii="Times New Roman" w:eastAsia="Times New Roman" w:hAnsi="Times New Roman" w:cs="Times New Roman"/>
          <w:kern w:val="0"/>
          <w14:ligatures w14:val="none"/>
        </w:rPr>
        <w:t xml:space="preserve"> was repealed by a legislative amendment (</w:t>
      </w:r>
      <w:r w:rsidRPr="00971A19">
        <w:rPr>
          <w:rFonts w:ascii="Times New Roman" w:eastAsia="Times New Roman" w:hAnsi="Times New Roman" w:cs="Times New Roman"/>
          <w:kern w:val="0"/>
          <w14:ligatures w14:val="none"/>
        </w:rPr>
        <w:t xml:space="preserve">Amendment 272 to the Income Tax </w:t>
      </w:r>
      <w:r w:rsidR="00300B6A" w:rsidRPr="00971A19">
        <w:rPr>
          <w:rFonts w:ascii="Times New Roman" w:eastAsia="Times New Roman" w:hAnsi="Times New Roman" w:cs="Times New Roman"/>
          <w:kern w:val="0"/>
          <w14:ligatures w14:val="none"/>
        </w:rPr>
        <w:t>Ordinance</w:t>
      </w:r>
      <w:r w:rsidR="00300B6A" w:rsidRPr="00F6446B">
        <w:rPr>
          <w:rFonts w:ascii="Times New Roman" w:eastAsia="Times New Roman" w:hAnsi="Times New Roman" w:cs="Times New Roman"/>
          <w:kern w:val="0"/>
          <w14:ligatures w14:val="none"/>
        </w:rPr>
        <w:t xml:space="preserve">) </w:t>
      </w:r>
      <w:r w:rsidR="00300B6A" w:rsidRPr="00971A19">
        <w:rPr>
          <w:rFonts w:ascii="Times New Roman" w:eastAsia="Times New Roman" w:hAnsi="Times New Roman" w:cs="Times New Roman"/>
          <w:kern w:val="0"/>
          <w14:ligatures w14:val="none"/>
        </w:rPr>
        <w:t>enacted</w:t>
      </w:r>
      <w:r w:rsidRPr="00971A19">
        <w:rPr>
          <w:rFonts w:ascii="Times New Roman" w:eastAsia="Times New Roman" w:hAnsi="Times New Roman" w:cs="Times New Roman"/>
          <w:kern w:val="0"/>
          <w14:ligatures w14:val="none"/>
        </w:rPr>
        <w:t xml:space="preserve"> in April 2024</w:t>
      </w:r>
      <w:r w:rsidRPr="00F6446B">
        <w:rPr>
          <w:rFonts w:ascii="Times New Roman" w:eastAsia="Times New Roman" w:hAnsi="Times New Roman" w:cs="Times New Roman"/>
          <w:kern w:val="0"/>
          <w14:ligatures w14:val="none"/>
        </w:rPr>
        <w:t xml:space="preserve">, while leaving the exemption from tax for foreign source income and capital in place. The Amendment itself in April 2024 expanded disclosure and reporting obligations applicable to such first-time residents and veteran returning residents, as well as to related trusts and foreign entities. </w:t>
      </w:r>
    </w:p>
    <w:p w14:paraId="062B2E67" w14:textId="77777777" w:rsidR="00597CAE" w:rsidRPr="00F6446B"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F6446B">
        <w:rPr>
          <w:rFonts w:ascii="Times New Roman" w:eastAsia="Times New Roman" w:hAnsi="Times New Roman" w:cs="Times New Roman"/>
          <w:kern w:val="0"/>
          <w14:ligatures w14:val="none"/>
        </w:rPr>
        <w:t xml:space="preserve">A recently published draft circular by the Israeli Tax authority, open for public comments, clarifies how the April 2024 amendment repealing the reporting exemption for new immigrants and veteran returning residents will be applied from January 1, 2026.  </w:t>
      </w:r>
    </w:p>
    <w:p w14:paraId="419FDDEA" w14:textId="15B0D238" w:rsidR="00597CAE" w:rsidRPr="00743350" w:rsidRDefault="00597CAE" w:rsidP="00E420E7">
      <w:pPr>
        <w:spacing w:before="100" w:beforeAutospacing="1" w:after="100" w:afterAutospacing="1" w:line="240" w:lineRule="auto"/>
        <w:jc w:val="both"/>
        <w:rPr>
          <w:rFonts w:asciiTheme="majorBidi" w:eastAsia="Times New Roman" w:hAnsiTheme="majorBidi" w:cstheme="majorBidi"/>
          <w:kern w:val="0"/>
          <w14:ligatures w14:val="none"/>
        </w:rPr>
      </w:pPr>
      <w:r w:rsidRPr="00F6446B">
        <w:rPr>
          <w:rFonts w:ascii="Times New Roman" w:eastAsia="Times New Roman" w:hAnsi="Times New Roman" w:cs="Times New Roman"/>
          <w:kern w:val="0"/>
          <w14:ligatures w14:val="none"/>
        </w:rPr>
        <w:t>Anyone immigrating to Israel for the first time (Olim) or veteran/long-term returning residents (individuals who were not Israeli residents for at least 10 consecutive years) on or after January 1, 2026, must report all foreign income and assets, even when the income remains tax exempt under the ten-year exemption. The draft circular stipulates that foreign-</w:t>
      </w:r>
      <w:r w:rsidRPr="00F6446B">
        <w:rPr>
          <w:rFonts w:ascii="Times New Roman" w:eastAsia="Times New Roman" w:hAnsi="Times New Roman" w:cs="Times New Roman"/>
          <w:kern w:val="0"/>
          <w14:ligatures w14:val="none"/>
        </w:rPr>
        <w:lastRenderedPageBreak/>
        <w:t>sourced income during the exemption period must be reported through a designated form to be attached as an annex to the individual’s annual income tax return and to any applicable trust return. The form requires comprehensive disclosure of all worldwide income, categorized by source and converted into NIS. Classification and computation are to be made pursuant to the Israeli Income Tax Ordinance.</w:t>
      </w:r>
      <w:r w:rsidR="00743350">
        <w:rPr>
          <w:rFonts w:ascii="Times New Roman" w:eastAsia="Times New Roman" w:hAnsi="Times New Roman" w:cs="Times New Roman"/>
          <w:kern w:val="0"/>
          <w14:ligatures w14:val="none"/>
        </w:rPr>
        <w:t xml:space="preserve"> </w:t>
      </w:r>
      <w:r w:rsidR="00743350" w:rsidRPr="00743350">
        <w:rPr>
          <w:rFonts w:asciiTheme="majorBidi" w:hAnsiTheme="majorBidi" w:cstheme="majorBidi"/>
        </w:rPr>
        <w:t>For individuals entitled to the 10-year exemption who report income in a treaty country, the draft circular allows reporting in Israel during the exemption period to be based on the classifications and figures reported abroad, rather than on the definitions of the Israeli Income Tax Ordinance.</w:t>
      </w:r>
      <w:r w:rsidRPr="00743350">
        <w:rPr>
          <w:rFonts w:asciiTheme="majorBidi" w:eastAsia="Times New Roman" w:hAnsiTheme="majorBidi" w:cstheme="majorBidi"/>
          <w:kern w:val="0"/>
          <w14:ligatures w14:val="none"/>
        </w:rPr>
        <w:t xml:space="preserve"> This approach is expected to simplify reporting obligations during the ten-year exemption period. </w:t>
      </w:r>
    </w:p>
    <w:p w14:paraId="2D113233" w14:textId="77777777" w:rsidR="00597CAE" w:rsidRPr="00F6446B"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F6446B">
        <w:rPr>
          <w:rFonts w:ascii="Times New Roman" w:eastAsia="Times New Roman" w:hAnsi="Times New Roman" w:cs="Times New Roman"/>
          <w:kern w:val="0"/>
          <w14:ligatures w14:val="none"/>
        </w:rPr>
        <w:t xml:space="preserve">Other additional matters raised by the new reporting obligations are also addressed in the Circular. Thus, for example the tax authority reserves the right to request financial statements from foreign companies controlled or managed by benefited individuals. This means that even if such a company is not considered an Israeli tax resident, the assessing office may nonetheless demand information and reports regarding it, based solely on the fact that its management and control are exercised by a new immigrant or veteran returning resident. </w:t>
      </w:r>
    </w:p>
    <w:p w14:paraId="07BFA05A" w14:textId="32BCBA78" w:rsidR="00597CAE" w:rsidRPr="00F6446B" w:rsidRDefault="00597CAE" w:rsidP="00E420E7">
      <w:pPr>
        <w:spacing w:before="100" w:beforeAutospacing="1" w:after="100" w:afterAutospacing="1" w:line="240" w:lineRule="auto"/>
        <w:jc w:val="both"/>
        <w:rPr>
          <w:rFonts w:ascii="Times New Roman" w:eastAsia="Times New Roman" w:hAnsi="Times New Roman" w:cs="Times New Roman"/>
          <w:kern w:val="0"/>
          <w14:ligatures w14:val="none"/>
        </w:rPr>
      </w:pPr>
      <w:r w:rsidRPr="00F6446B">
        <w:rPr>
          <w:rFonts w:ascii="Times New Roman" w:eastAsia="Times New Roman" w:hAnsi="Times New Roman" w:cs="Times New Roman"/>
          <w:kern w:val="0"/>
          <w14:ligatures w14:val="none"/>
        </w:rPr>
        <w:t xml:space="preserve">The exemption from reporting in respect of trusts will also be abolished where the settlor or beneficiary is a benefited individual who immigrates to Israel after January 1, 2026. Consequently, a new immigrant or veteran returning resident will no longer be exempt from reporting the creation of a trust, transfers of assets to it, distributions to beneficiaries, its foreign source income, or changes in its classification triggered by the immigration of the settlor or beneficiary during the ten-year </w:t>
      </w:r>
      <w:r w:rsidR="00300B6A" w:rsidRPr="00F6446B">
        <w:rPr>
          <w:rFonts w:ascii="Times New Roman" w:eastAsia="Times New Roman" w:hAnsi="Times New Roman" w:cs="Times New Roman"/>
          <w:kern w:val="0"/>
          <w14:ligatures w14:val="none"/>
        </w:rPr>
        <w:t>tax-exempt</w:t>
      </w:r>
      <w:r w:rsidRPr="00F6446B">
        <w:rPr>
          <w:rFonts w:ascii="Times New Roman" w:eastAsia="Times New Roman" w:hAnsi="Times New Roman" w:cs="Times New Roman"/>
          <w:kern w:val="0"/>
          <w14:ligatures w14:val="none"/>
        </w:rPr>
        <w:t xml:space="preserve"> period. </w:t>
      </w:r>
    </w:p>
    <w:p w14:paraId="5D775DA8" w14:textId="77777777" w:rsidR="00597CAE" w:rsidRPr="00F6446B" w:rsidRDefault="00597CAE" w:rsidP="00E420E7">
      <w:pPr>
        <w:pStyle w:val="NormalWeb"/>
        <w:jc w:val="both"/>
      </w:pPr>
      <w:r w:rsidRPr="00F6446B">
        <w:t xml:space="preserve">The repeal of the reporting exemption constitutes a major policy change that may expose taxpayers to closer scrutiny and potentially unfavorable positions by the Tax Authority, thereby worsening the position of the new immigrant compared with the current regime. Individuals planning to make Aliyah must now, more than ever, review their asset and corporate structures and consider proper pre-immigration tax planning, as there will no longer be time to reorganize during the ten-year exemption period. In certain cases, it may even be advisable to consider advancing the move to Israel into 2025 </w:t>
      </w:r>
      <w:proofErr w:type="gramStart"/>
      <w:r w:rsidRPr="00F6446B">
        <w:t>in order to</w:t>
      </w:r>
      <w:proofErr w:type="gramEnd"/>
      <w:r w:rsidRPr="00F6446B">
        <w:t xml:space="preserve"> benefit from the current non-reporting regime for foreign income, assets, and structures.</w:t>
      </w:r>
    </w:p>
    <w:p w14:paraId="4750E261" w14:textId="77777777" w:rsidR="00597CAE" w:rsidRPr="00F6446B" w:rsidRDefault="00597CAE" w:rsidP="00E420E7">
      <w:pPr>
        <w:pStyle w:val="NormalWeb"/>
        <w:jc w:val="both"/>
      </w:pPr>
      <w:r w:rsidRPr="00F6446B">
        <w:t>Furthermore, special attention should be paid to situations where an individual arrives in Israel during 2025 and elects the Acclimation Year. According to the Tax Authority’s position, such individuals will be regarded as becoming Israeli residents only in 2026 for the purposes of the amendment — and will therefore lose the reporting exemption.</w:t>
      </w:r>
    </w:p>
    <w:p w14:paraId="05096FBE" w14:textId="77777777" w:rsidR="00597CAE" w:rsidRPr="00F6446B" w:rsidRDefault="00597CAE" w:rsidP="00E420E7">
      <w:pPr>
        <w:pStyle w:val="NormalWeb"/>
        <w:jc w:val="both"/>
      </w:pPr>
      <w:r w:rsidRPr="00F6446B">
        <w:t xml:space="preserve">Anyone who has chosen the Acclimation Year in 2025 should obtain professional advice and carefully assess the implications for their </w:t>
      </w:r>
      <w:proofErr w:type="gramStart"/>
      <w:r w:rsidRPr="00F6446B">
        <w:t>particular circumstances</w:t>
      </w:r>
      <w:proofErr w:type="gramEnd"/>
      <w:r w:rsidRPr="00F6446B">
        <w:t>.</w:t>
      </w:r>
    </w:p>
    <w:p w14:paraId="561090F5" w14:textId="77777777" w:rsidR="00597CAE" w:rsidRPr="00F6446B" w:rsidRDefault="00597CAE" w:rsidP="00E420E7">
      <w:pPr>
        <w:pStyle w:val="NormalWeb"/>
        <w:jc w:val="both"/>
        <w:rPr>
          <w:rFonts w:eastAsiaTheme="majorEastAsia"/>
          <w:b/>
          <w:bCs/>
        </w:rPr>
      </w:pPr>
      <w:r w:rsidRPr="00F6446B">
        <w:rPr>
          <w:rStyle w:val="Strong"/>
          <w:rFonts w:eastAsiaTheme="majorEastAsia"/>
        </w:rPr>
        <w:t>3.</w:t>
      </w:r>
      <w:r w:rsidRPr="00F6446B">
        <w:rPr>
          <w:rStyle w:val="Strong"/>
          <w:rFonts w:eastAsiaTheme="majorEastAsia"/>
        </w:rPr>
        <w:tab/>
        <w:t>Possible new incentive for Aliyah in 2026 – reduced Israeli tax on Israeli-source income</w:t>
      </w:r>
    </w:p>
    <w:p w14:paraId="5495E50A" w14:textId="77777777" w:rsidR="00597CAE" w:rsidRPr="00F6446B" w:rsidRDefault="00597CAE" w:rsidP="00E420E7">
      <w:pPr>
        <w:pStyle w:val="NormalWeb"/>
        <w:jc w:val="both"/>
      </w:pPr>
      <w:r w:rsidRPr="00F6446B">
        <w:lastRenderedPageBreak/>
        <w:t xml:space="preserve">Alongside the repeal of the reporting exemption for individuals arriving in Israel as of 2026, the Government has announced a new policy proposal aimed at encouraging Aliyah </w:t>
      </w:r>
      <w:proofErr w:type="gramStart"/>
      <w:r w:rsidRPr="00F6446B">
        <w:t>in light of</w:t>
      </w:r>
      <w:proofErr w:type="gramEnd"/>
      <w:r w:rsidRPr="00F6446B">
        <w:t xml:space="preserve"> rising global antisemitism and the relocation of many high-income professionals worldwide. Under the proposal (which has not yet been enacted), individuals who become Israeli residents for the first time or who qualify as veteran returning residents during 2026 would benefit from a reduced tax rate on Israeli-source earned income for a limited transition period.</w:t>
      </w:r>
    </w:p>
    <w:p w14:paraId="158088E7" w14:textId="77777777" w:rsidR="00597CAE" w:rsidRPr="00F6446B" w:rsidRDefault="00597CAE" w:rsidP="00E420E7">
      <w:pPr>
        <w:pStyle w:val="NormalWeb"/>
        <w:jc w:val="both"/>
      </w:pPr>
      <w:r w:rsidRPr="00F6446B">
        <w:t>According to the draft outline, eligible individuals would enjoy a 0% tax rate on Israeli-source earned income during 2026–2027, up to an annual cap of NIS 1 million. The preferential rates would then rise gradually—up to 10% in 2028, 20% in 2029, and 30% in 2030—after which the regular Israeli marginal tax rates would apply. Income above the annual caps would remain taxable at ordinary rates, while the long-standing ten-year exemption on foreign-source income would continue to apply, albeit with full reporting obligations.</w:t>
      </w:r>
    </w:p>
    <w:p w14:paraId="7F10B857" w14:textId="77777777" w:rsidR="00597CAE" w:rsidRDefault="00597CAE" w:rsidP="00E420E7">
      <w:pPr>
        <w:pStyle w:val="NormalWeb"/>
        <w:jc w:val="both"/>
      </w:pPr>
      <w:r w:rsidRPr="00F6446B">
        <w:t>This incentive package is still only a policy proposal, and its final scope, conditions and thresholds may change during the legislative process. Nonetheless, the potential benefit for individuals expecting significant Israeli-source income may influence timing considerations for those planning to immigrate or return to Israel in 2026. Monitoring further developments is therefore essential.</w:t>
      </w:r>
    </w:p>
    <w:p w14:paraId="19C4D03B" w14:textId="27A17A5D" w:rsidR="005C2C78" w:rsidRPr="00F6446B" w:rsidRDefault="005C2C78" w:rsidP="00E420E7">
      <w:pPr>
        <w:pStyle w:val="NormalWeb"/>
        <w:jc w:val="both"/>
      </w:pPr>
      <w:r>
        <w:t>As of 2026, the reporting exemption for olim is abolished, meaning full disclosure of all foreign income and structures will be required despite the continued 10-year tax holiday. A separate government proposal may offset this change by granting olim arriving in 2026 a sharply reduced tax rate on Israeli-source income for a limited transition period.</w:t>
      </w:r>
    </w:p>
    <w:p w14:paraId="3F7CEB2D" w14:textId="77777777" w:rsidR="00597CAE" w:rsidRPr="00F6446B" w:rsidRDefault="00597CAE" w:rsidP="00E420E7">
      <w:pPr>
        <w:pStyle w:val="NormalWeb"/>
        <w:jc w:val="both"/>
        <w:rPr>
          <w:rFonts w:hint="cs"/>
          <w:rtl/>
        </w:rPr>
      </w:pPr>
    </w:p>
    <w:p w14:paraId="73F1B3F9" w14:textId="77777777" w:rsidR="00597CAE" w:rsidRDefault="00597CAE" w:rsidP="00E420E7">
      <w:pPr>
        <w:jc w:val="both"/>
      </w:pPr>
    </w:p>
    <w:sectPr w:rsidR="00597C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6DB"/>
    <w:multiLevelType w:val="multilevel"/>
    <w:tmpl w:val="53E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03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AE"/>
    <w:rsid w:val="002C3B79"/>
    <w:rsid w:val="00300B6A"/>
    <w:rsid w:val="003E02AA"/>
    <w:rsid w:val="00597CAE"/>
    <w:rsid w:val="005C2C78"/>
    <w:rsid w:val="00743350"/>
    <w:rsid w:val="007C0D45"/>
    <w:rsid w:val="00E420E7"/>
    <w:rsid w:val="00E63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AB3E"/>
  <w15:chartTrackingRefBased/>
  <w15:docId w15:val="{B860BD12-C8C8-4B45-9611-2432B72B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AE"/>
  </w:style>
  <w:style w:type="paragraph" w:styleId="Heading1">
    <w:name w:val="heading 1"/>
    <w:basedOn w:val="Normal"/>
    <w:next w:val="Normal"/>
    <w:link w:val="Heading1Char"/>
    <w:uiPriority w:val="9"/>
    <w:qFormat/>
    <w:rsid w:val="00597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CAE"/>
    <w:rPr>
      <w:rFonts w:eastAsiaTheme="majorEastAsia" w:cstheme="majorBidi"/>
      <w:color w:val="272727" w:themeColor="text1" w:themeTint="D8"/>
    </w:rPr>
  </w:style>
  <w:style w:type="paragraph" w:styleId="Title">
    <w:name w:val="Title"/>
    <w:basedOn w:val="Normal"/>
    <w:next w:val="Normal"/>
    <w:link w:val="TitleChar"/>
    <w:uiPriority w:val="10"/>
    <w:qFormat/>
    <w:rsid w:val="00597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CAE"/>
    <w:pPr>
      <w:spacing w:before="160"/>
      <w:jc w:val="center"/>
    </w:pPr>
    <w:rPr>
      <w:i/>
      <w:iCs/>
      <w:color w:val="404040" w:themeColor="text1" w:themeTint="BF"/>
    </w:rPr>
  </w:style>
  <w:style w:type="character" w:customStyle="1" w:styleId="QuoteChar">
    <w:name w:val="Quote Char"/>
    <w:basedOn w:val="DefaultParagraphFont"/>
    <w:link w:val="Quote"/>
    <w:uiPriority w:val="29"/>
    <w:rsid w:val="00597CAE"/>
    <w:rPr>
      <w:i/>
      <w:iCs/>
      <w:color w:val="404040" w:themeColor="text1" w:themeTint="BF"/>
    </w:rPr>
  </w:style>
  <w:style w:type="paragraph" w:styleId="ListParagraph">
    <w:name w:val="List Paragraph"/>
    <w:basedOn w:val="Normal"/>
    <w:uiPriority w:val="34"/>
    <w:qFormat/>
    <w:rsid w:val="00597CAE"/>
    <w:pPr>
      <w:ind w:left="720"/>
      <w:contextualSpacing/>
    </w:pPr>
  </w:style>
  <w:style w:type="character" w:styleId="IntenseEmphasis">
    <w:name w:val="Intense Emphasis"/>
    <w:basedOn w:val="DefaultParagraphFont"/>
    <w:uiPriority w:val="21"/>
    <w:qFormat/>
    <w:rsid w:val="00597CAE"/>
    <w:rPr>
      <w:i/>
      <w:iCs/>
      <w:color w:val="0F4761" w:themeColor="accent1" w:themeShade="BF"/>
    </w:rPr>
  </w:style>
  <w:style w:type="paragraph" w:styleId="IntenseQuote">
    <w:name w:val="Intense Quote"/>
    <w:basedOn w:val="Normal"/>
    <w:next w:val="Normal"/>
    <w:link w:val="IntenseQuoteChar"/>
    <w:uiPriority w:val="30"/>
    <w:qFormat/>
    <w:rsid w:val="0059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CAE"/>
    <w:rPr>
      <w:i/>
      <w:iCs/>
      <w:color w:val="0F4761" w:themeColor="accent1" w:themeShade="BF"/>
    </w:rPr>
  </w:style>
  <w:style w:type="character" w:styleId="IntenseReference">
    <w:name w:val="Intense Reference"/>
    <w:basedOn w:val="DefaultParagraphFont"/>
    <w:uiPriority w:val="32"/>
    <w:qFormat/>
    <w:rsid w:val="00597CAE"/>
    <w:rPr>
      <w:b/>
      <w:bCs/>
      <w:smallCaps/>
      <w:color w:val="0F4761" w:themeColor="accent1" w:themeShade="BF"/>
      <w:spacing w:val="5"/>
    </w:rPr>
  </w:style>
  <w:style w:type="paragraph" w:styleId="NormalWeb">
    <w:name w:val="Normal (Web)"/>
    <w:basedOn w:val="Normal"/>
    <w:uiPriority w:val="99"/>
    <w:semiHidden/>
    <w:unhideWhenUsed/>
    <w:rsid w:val="00597C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7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Taic</dc:creator>
  <cp:keywords/>
  <dc:description/>
  <cp:lastModifiedBy>Judith Taic</cp:lastModifiedBy>
  <cp:revision>2</cp:revision>
  <cp:lastPrinted>2025-11-18T13:09:00Z</cp:lastPrinted>
  <dcterms:created xsi:type="dcterms:W3CDTF">2025-11-19T11:52:00Z</dcterms:created>
  <dcterms:modified xsi:type="dcterms:W3CDTF">2025-11-19T11:52:00Z</dcterms:modified>
</cp:coreProperties>
</file>